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276" w:lineRule="auto"/>
        <w:jc w:val="center"/>
        <w:rPr>
          <w:rFonts w:ascii="Rubik" w:cs="Rubik" w:eastAsia="Rubik" w:hAnsi="Rubik"/>
          <w:b w:val="1"/>
          <w:sz w:val="56"/>
          <w:szCs w:val="56"/>
        </w:rPr>
      </w:pPr>
      <w:r w:rsidDel="00000000" w:rsidR="00000000" w:rsidRPr="00000000">
        <w:rPr>
          <w:rFonts w:ascii="Rubik" w:cs="Rubik" w:eastAsia="Rubik" w:hAnsi="Rubik"/>
          <w:b w:val="1"/>
          <w:sz w:val="56"/>
          <w:szCs w:val="56"/>
          <w:rtl w:val="0"/>
        </w:rPr>
        <w:t xml:space="preserve">Invitation to tender for external evaluator</w:t>
      </w:r>
    </w:p>
    <w:p w:rsidR="00000000" w:rsidDel="00000000" w:rsidP="00000000" w:rsidRDefault="00000000" w:rsidRPr="00000000" w14:paraId="00000004">
      <w:pPr>
        <w:spacing w:line="276" w:lineRule="auto"/>
        <w:jc w:val="center"/>
        <w:rPr>
          <w:rFonts w:ascii="Rubik" w:cs="Rubik" w:eastAsia="Rubik" w:hAnsi="Rubik"/>
          <w:b w:val="1"/>
          <w:sz w:val="56"/>
          <w:szCs w:val="56"/>
        </w:rPr>
      </w:pPr>
      <w:r w:rsidDel="00000000" w:rsidR="00000000" w:rsidRPr="00000000">
        <w:rPr>
          <w:rFonts w:ascii="Rubik" w:cs="Rubik" w:eastAsia="Rubik" w:hAnsi="Rubik"/>
          <w:b w:val="1"/>
          <w:sz w:val="56"/>
          <w:szCs w:val="56"/>
          <w:rtl w:val="0"/>
        </w:rPr>
        <w:t xml:space="preserve">Terms of Reference</w:t>
      </w:r>
    </w:p>
    <w:p w:rsidR="00000000" w:rsidDel="00000000" w:rsidP="00000000" w:rsidRDefault="00000000" w:rsidRPr="00000000" w14:paraId="00000005">
      <w:pPr>
        <w:spacing w:line="276" w:lineRule="auto"/>
        <w:jc w:val="center"/>
        <w:rPr>
          <w:rFonts w:ascii="Rubik" w:cs="Rubik" w:eastAsia="Rubik" w:hAnsi="Rubik"/>
          <w:sz w:val="56"/>
          <w:szCs w:val="56"/>
        </w:rPr>
      </w:pPr>
      <w:r w:rsidDel="00000000" w:rsidR="00000000" w:rsidRPr="00000000">
        <w:rPr>
          <w:rFonts w:ascii="Rubik" w:cs="Rubik" w:eastAsia="Rubik" w:hAnsi="Rubik"/>
          <w:sz w:val="56"/>
          <w:szCs w:val="56"/>
          <w:rtl w:val="0"/>
        </w:rPr>
        <w:t xml:space="preserve">Annex 2 - Declaration of Honour</w:t>
      </w:r>
    </w:p>
    <w:p w:rsidR="00000000" w:rsidDel="00000000" w:rsidP="00000000" w:rsidRDefault="00000000" w:rsidRPr="00000000" w14:paraId="00000006">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7">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8">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SIS-HUBS </w:t>
      </w:r>
    </w:p>
    <w:p w:rsidR="00000000" w:rsidDel="00000000" w:rsidP="00000000" w:rsidRDefault="00000000" w:rsidRPr="00000000" w14:paraId="00000009">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Sorority, Integration and Support for women and girls </w:t>
      </w:r>
    </w:p>
    <w:p w:rsidR="00000000" w:rsidDel="00000000" w:rsidP="00000000" w:rsidRDefault="00000000" w:rsidRPr="00000000" w14:paraId="0000000A">
      <w:pPr>
        <w:spacing w:line="276" w:lineRule="auto"/>
        <w:jc w:val="center"/>
        <w:rPr>
          <w:rFonts w:ascii="Rubik" w:cs="Rubik" w:eastAsia="Rubik" w:hAnsi="Rubik"/>
          <w:b w:val="1"/>
          <w:color w:val="dc3939"/>
          <w:sz w:val="28"/>
          <w:szCs w:val="28"/>
        </w:rPr>
      </w:pPr>
      <w:r w:rsidDel="00000000" w:rsidR="00000000" w:rsidRPr="00000000">
        <w:rPr>
          <w:rFonts w:ascii="Rubik" w:cs="Rubik" w:eastAsia="Rubik" w:hAnsi="Rubik"/>
          <w:b w:val="1"/>
          <w:color w:val="dc3939"/>
          <w:sz w:val="28"/>
          <w:szCs w:val="28"/>
          <w:rtl w:val="0"/>
        </w:rPr>
        <w:t xml:space="preserve">through community-based Programmes</w:t>
      </w:r>
    </w:p>
    <w:p w:rsidR="00000000" w:rsidDel="00000000" w:rsidP="00000000" w:rsidRDefault="00000000" w:rsidRPr="00000000" w14:paraId="0000000B">
      <w:pPr>
        <w:spacing w:line="276" w:lineRule="auto"/>
        <w:jc w:val="center"/>
        <w:rPr>
          <w:rFonts w:ascii="Rubik" w:cs="Rubik" w:eastAsia="Rubik" w:hAnsi="Rubik"/>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Rubik" w:cs="Rubik" w:eastAsia="Rubik" w:hAnsi="Rubik"/>
        </w:rPr>
      </w:pPr>
      <w:r w:rsidDel="00000000" w:rsidR="00000000" w:rsidRPr="00000000">
        <w:rPr>
          <w:rFonts w:ascii="Rubik" w:cs="Rubik" w:eastAsia="Rubik" w:hAnsi="Rubik"/>
          <w:rtl w:val="0"/>
        </w:rPr>
        <w:t xml:space="preserve">Project 101198346 — SIS-Hubs</w:t>
      </w:r>
    </w:p>
    <w:p w:rsidR="00000000" w:rsidDel="00000000" w:rsidP="00000000" w:rsidRDefault="00000000" w:rsidRPr="00000000" w14:paraId="0000000D">
      <w:pPr>
        <w:spacing w:line="276" w:lineRule="auto"/>
        <w:jc w:val="center"/>
        <w:rPr>
          <w:rFonts w:ascii="Rubik" w:cs="Rubik" w:eastAsia="Rubik" w:hAnsi="Rubik"/>
        </w:rPr>
      </w:pPr>
      <w:r w:rsidDel="00000000" w:rsidR="00000000" w:rsidRPr="00000000">
        <w:rPr>
          <w:rFonts w:ascii="Rubik" w:cs="Rubik" w:eastAsia="Rubik" w:hAnsi="Rubik"/>
          <w:rtl w:val="0"/>
        </w:rPr>
        <w:t xml:space="preserve">AMIF-2024-TF2-AG-THB</w:t>
      </w:r>
    </w:p>
    <w:p w:rsidR="00000000" w:rsidDel="00000000" w:rsidP="00000000" w:rsidRDefault="00000000" w:rsidRPr="00000000" w14:paraId="0000000E">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0F">
      <w:pPr>
        <w:spacing w:line="276" w:lineRule="auto"/>
        <w:jc w:val="center"/>
        <w:rPr>
          <w:rFonts w:ascii="Rubik" w:cs="Rubik" w:eastAsia="Rubik" w:hAnsi="Rubik"/>
        </w:rPr>
      </w:pPr>
      <w:r w:rsidDel="00000000" w:rsidR="00000000" w:rsidRPr="00000000">
        <w:rPr>
          <w:rtl w:val="0"/>
        </w:rPr>
      </w:r>
    </w:p>
    <w:p w:rsidR="00000000" w:rsidDel="00000000" w:rsidP="00000000" w:rsidRDefault="00000000" w:rsidRPr="00000000" w14:paraId="00000010">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Funded by the European Union. Views and opinions expressed are however those of the author(s) only</w:t>
      </w:r>
    </w:p>
    <w:p w:rsidR="00000000" w:rsidDel="00000000" w:rsidP="00000000" w:rsidRDefault="00000000" w:rsidRPr="00000000" w14:paraId="00000011">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and do not necessarily reflect those of the European Union or European Commission. Neither</w:t>
      </w:r>
    </w:p>
    <w:p w:rsidR="00000000" w:rsidDel="00000000" w:rsidP="00000000" w:rsidRDefault="00000000" w:rsidRPr="00000000" w14:paraId="00000012">
      <w:pPr>
        <w:spacing w:line="276" w:lineRule="auto"/>
        <w:jc w:val="center"/>
        <w:rPr>
          <w:rFonts w:ascii="Rubik" w:cs="Rubik" w:eastAsia="Rubik" w:hAnsi="Rubik"/>
          <w:sz w:val="20"/>
          <w:szCs w:val="20"/>
        </w:rPr>
      </w:pPr>
      <w:r w:rsidDel="00000000" w:rsidR="00000000" w:rsidRPr="00000000">
        <w:rPr>
          <w:rFonts w:ascii="Rubik" w:cs="Rubik" w:eastAsia="Rubik" w:hAnsi="Rubik"/>
          <w:sz w:val="20"/>
          <w:szCs w:val="20"/>
          <w:rtl w:val="0"/>
        </w:rPr>
        <w:t xml:space="preserve">the European Union nor the granting authority can be held responsible for them.</w:t>
      </w:r>
    </w:p>
    <w:p w:rsidR="00000000" w:rsidDel="00000000" w:rsidP="00000000" w:rsidRDefault="00000000" w:rsidRPr="00000000" w14:paraId="00000013">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14">
      <w:pPr>
        <w:spacing w:line="276" w:lineRule="auto"/>
        <w:rPr>
          <w:rFonts w:ascii="Rubik" w:cs="Rubik" w:eastAsia="Rubik" w:hAnsi="Rubik"/>
        </w:rPr>
      </w:pPr>
      <w:r w:rsidDel="00000000" w:rsidR="00000000" w:rsidRPr="00000000">
        <w:rPr>
          <w:rFonts w:ascii="Rubik" w:cs="Rubik" w:eastAsia="Rubik" w:hAnsi="Rubik"/>
          <w:rtl w:val="0"/>
        </w:rPr>
        <w:t xml:space="preserve"> </w:t>
      </w:r>
    </w:p>
    <w:p w:rsidR="00000000" w:rsidDel="00000000" w:rsidP="00000000" w:rsidRDefault="00000000" w:rsidRPr="00000000" w14:paraId="00000015">
      <w:pPr>
        <w:spacing w:line="276" w:lineRule="auto"/>
        <w:jc w:val="center"/>
        <w:rPr>
          <w:rFonts w:ascii="Rubik" w:cs="Rubik" w:eastAsia="Rubik" w:hAnsi="Rubik"/>
          <w:i w:val="1"/>
          <w:sz w:val="20"/>
          <w:szCs w:val="20"/>
        </w:rPr>
      </w:pPr>
      <w:r w:rsidDel="00000000" w:rsidR="00000000" w:rsidRPr="00000000">
        <w:rPr>
          <w:rFonts w:ascii="Rubik" w:cs="Rubik" w:eastAsia="Rubik" w:hAnsi="Rubik"/>
          <w:i w:val="1"/>
          <w:sz w:val="20"/>
          <w:szCs w:val="20"/>
        </w:rPr>
        <w:drawing>
          <wp:inline distB="0" distT="0" distL="0" distR="0">
            <wp:extent cx="2815610" cy="589788"/>
            <wp:effectExtent b="0" l="0" r="0" t="0"/>
            <wp:docPr descr="Immagine che contiene testo, Carattere, Blu elettrico, logo&#10;&#10;Il contenuto generato dall'IA potrebbe non essere corretto." id="334246141" name="image3.jpg"/>
            <a:graphic>
              <a:graphicData uri="http://schemas.openxmlformats.org/drawingml/2006/picture">
                <pic:pic>
                  <pic:nvPicPr>
                    <pic:cNvPr descr="Immagine che contiene testo, Carattere, Blu elettrico, logo&#10;&#10;Il contenuto generato dall'IA potrebbe non essere corretto." id="0" name="image3.jpg"/>
                    <pic:cNvPicPr preferRelativeResize="0"/>
                  </pic:nvPicPr>
                  <pic:blipFill>
                    <a:blip r:embed="rId7"/>
                    <a:srcRect b="0" l="0" r="0" t="0"/>
                    <a:stretch>
                      <a:fillRect/>
                    </a:stretch>
                  </pic:blipFill>
                  <pic:spPr>
                    <a:xfrm>
                      <a:off x="0" y="0"/>
                      <a:ext cx="2815610" cy="58978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276" w:lineRule="auto"/>
        <w:jc w:val="center"/>
        <w:rPr>
          <w:rFonts w:ascii="Rubik" w:cs="Rubik" w:eastAsia="Rubik" w:hAnsi="Rubik"/>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160" w:line="276" w:lineRule="auto"/>
        <w:jc w:val="center"/>
        <w:rPr>
          <w:rFonts w:ascii="Rubik" w:cs="Rubik" w:eastAsia="Rubik" w:hAnsi="Rubik"/>
          <w:color w:val="231f20"/>
          <w:sz w:val="32"/>
          <w:szCs w:val="32"/>
        </w:rPr>
      </w:pPr>
      <w:r w:rsidDel="00000000" w:rsidR="00000000" w:rsidRPr="00000000">
        <w:rPr>
          <w:rFonts w:ascii="Rubik" w:cs="Rubik" w:eastAsia="Rubik" w:hAnsi="Rubik"/>
          <w:b w:val="1"/>
          <w:color w:val="231f20"/>
          <w:sz w:val="32"/>
          <w:szCs w:val="32"/>
          <w:rtl w:val="0"/>
        </w:rPr>
        <w:t xml:space="preserve">Declaration of honour</w:t>
      </w:r>
      <w:r w:rsidDel="00000000" w:rsidR="00000000" w:rsidRPr="00000000">
        <w:rPr>
          <w:rtl w:val="0"/>
        </w:rPr>
      </w:r>
    </w:p>
    <w:p w:rsidR="00000000" w:rsidDel="00000000" w:rsidP="00000000" w:rsidRDefault="00000000" w:rsidRPr="00000000" w14:paraId="00000018">
      <w:pPr>
        <w:spacing w:after="80" w:before="80" w:line="276" w:lineRule="auto"/>
        <w:ind w:right="284"/>
        <w:rPr>
          <w:rFonts w:ascii="Rubik" w:cs="Rubik" w:eastAsia="Rubik" w:hAnsi="Rubik"/>
        </w:rPr>
      </w:pPr>
      <w:r w:rsidDel="00000000" w:rsidR="00000000" w:rsidRPr="00000000">
        <w:rPr>
          <w:rFonts w:ascii="Rubik" w:cs="Rubik" w:eastAsia="Rubik" w:hAnsi="Rubik"/>
          <w:rtl w:val="0"/>
        </w:rPr>
        <w:t xml:space="preserve">I......................................................(name of the tenderer) hereby declare on oath that I:</w:t>
      </w:r>
    </w:p>
    <w:p w:rsidR="00000000" w:rsidDel="00000000" w:rsidP="00000000" w:rsidRDefault="00000000" w:rsidRPr="00000000" w14:paraId="00000019">
      <w:pPr>
        <w:widowControl w:val="1"/>
        <w:numPr>
          <w:ilvl w:val="0"/>
          <w:numId w:val="1"/>
        </w:numPr>
        <w:spacing w:before="280"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am not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rsidR="00000000" w:rsidDel="00000000" w:rsidP="00000000" w:rsidRDefault="00000000" w:rsidRPr="00000000" w14:paraId="0000001A">
      <w:pPr>
        <w:widowControl w:val="1"/>
        <w:numPr>
          <w:ilvl w:val="0"/>
          <w:numId w:val="1"/>
        </w:numPr>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not been convicted of an offence concerning their professional conduct by a judgment which has the force of </w:t>
      </w:r>
      <w:r w:rsidDel="00000000" w:rsidR="00000000" w:rsidRPr="00000000">
        <w:rPr>
          <w:rFonts w:ascii="Rubik" w:cs="Rubik" w:eastAsia="Rubik" w:hAnsi="Rubik"/>
          <w:i w:val="1"/>
          <w:rtl w:val="0"/>
        </w:rPr>
        <w:t xml:space="preserve">res judicata</w:t>
      </w:r>
      <w:r w:rsidDel="00000000" w:rsidR="00000000" w:rsidRPr="00000000">
        <w:rPr>
          <w:rFonts w:ascii="Rubik" w:cs="Rubik" w:eastAsia="Rubik" w:hAnsi="Rubik"/>
          <w:rtl w:val="0"/>
        </w:rPr>
        <w:t xml:space="preserve">; </w:t>
      </w:r>
    </w:p>
    <w:p w:rsidR="00000000" w:rsidDel="00000000" w:rsidP="00000000" w:rsidRDefault="00000000" w:rsidRPr="00000000" w14:paraId="0000001B">
      <w:pPr>
        <w:widowControl w:val="1"/>
        <w:numPr>
          <w:ilvl w:val="0"/>
          <w:numId w:val="1"/>
        </w:numPr>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not been guilty of grave professional misconduct proven by any means which the Beneficiary can justify; </w:t>
      </w:r>
    </w:p>
    <w:p w:rsidR="00000000" w:rsidDel="00000000" w:rsidP="00000000" w:rsidRDefault="00000000" w:rsidRPr="00000000" w14:paraId="0000001C">
      <w:pPr>
        <w:widowControl w:val="1"/>
        <w:numPr>
          <w:ilvl w:val="0"/>
          <w:numId w:val="1"/>
        </w:numPr>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fulfilled all obligations relating to the payment of social security contributions or the payment of taxes in accordance with the legal provisions of the country in which I/the company I represent are established or with those of the country of the Beneficiary or those of the country where the contract is to be performed; </w:t>
      </w:r>
    </w:p>
    <w:p w:rsidR="00000000" w:rsidDel="00000000" w:rsidP="00000000" w:rsidRDefault="00000000" w:rsidRPr="00000000" w14:paraId="0000001D">
      <w:pPr>
        <w:widowControl w:val="1"/>
        <w:numPr>
          <w:ilvl w:val="0"/>
          <w:numId w:val="1"/>
        </w:numPr>
        <w:spacing w:after="280"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not been the subject of a judgment which has the force of </w:t>
      </w:r>
      <w:r w:rsidDel="00000000" w:rsidR="00000000" w:rsidRPr="00000000">
        <w:rPr>
          <w:rFonts w:ascii="Rubik" w:cs="Rubik" w:eastAsia="Rubik" w:hAnsi="Rubik"/>
          <w:i w:val="1"/>
          <w:rtl w:val="0"/>
        </w:rPr>
        <w:t xml:space="preserve">res judicata </w:t>
      </w:r>
      <w:r w:rsidDel="00000000" w:rsidR="00000000" w:rsidRPr="00000000">
        <w:rPr>
          <w:rFonts w:ascii="Rubik" w:cs="Rubik" w:eastAsia="Rubik" w:hAnsi="Rubik"/>
          <w:rtl w:val="0"/>
        </w:rPr>
        <w:t xml:space="preserve">for fraud, corruption, involvement in a criminal organisation or any other illegal activity detrimental to the Communities' financial interests; </w:t>
      </w:r>
    </w:p>
    <w:p w:rsidR="00000000" w:rsidDel="00000000" w:rsidP="00000000" w:rsidRDefault="00000000" w:rsidRPr="00000000" w14:paraId="0000001E">
      <w:pPr>
        <w:spacing w:line="276" w:lineRule="auto"/>
        <w:rPr>
          <w:rFonts w:ascii="Rubik" w:cs="Rubik" w:eastAsia="Rubik" w:hAnsi="Rubik"/>
        </w:rPr>
      </w:pPr>
      <w:r w:rsidDel="00000000" w:rsidR="00000000" w:rsidRPr="00000000">
        <w:rPr>
          <w:rFonts w:ascii="Rubik" w:cs="Rubik" w:eastAsia="Rubik" w:hAnsi="Rubik"/>
          <w:rtl w:val="0"/>
        </w:rPr>
        <w:t xml:space="preserve">Moreover, I hereby declare that I:</w:t>
      </w:r>
    </w:p>
    <w:p w:rsidR="00000000" w:rsidDel="00000000" w:rsidP="00000000" w:rsidRDefault="00000000" w:rsidRPr="00000000" w14:paraId="0000001F">
      <w:pPr>
        <w:widowControl w:val="1"/>
        <w:numPr>
          <w:ilvl w:val="0"/>
          <w:numId w:val="2"/>
        </w:numPr>
        <w:spacing w:before="280"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no conflict of interest in connection with the contract; a conflict of interest could arise in particular as a result of economic interests, political or national affinity, family, emotional life or any other shared interest;</w:t>
      </w:r>
    </w:p>
    <w:p w:rsidR="00000000" w:rsidDel="00000000" w:rsidP="00000000" w:rsidRDefault="00000000" w:rsidRPr="00000000" w14:paraId="00000020">
      <w:pPr>
        <w:widowControl w:val="1"/>
        <w:numPr>
          <w:ilvl w:val="0"/>
          <w:numId w:val="2"/>
        </w:numPr>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will inform the contracting authority, without delay, of any situation considered a conflict of interest or which could give rise to a conflict of interest;</w:t>
      </w:r>
    </w:p>
    <w:p w:rsidR="00000000" w:rsidDel="00000000" w:rsidP="00000000" w:rsidRDefault="00000000" w:rsidRPr="00000000" w14:paraId="00000021">
      <w:pPr>
        <w:widowControl w:val="1"/>
        <w:numPr>
          <w:ilvl w:val="0"/>
          <w:numId w:val="2"/>
        </w:numPr>
        <w:spacing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have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rsidR="00000000" w:rsidDel="00000000" w:rsidP="00000000" w:rsidRDefault="00000000" w:rsidRPr="00000000" w14:paraId="00000022">
      <w:pPr>
        <w:widowControl w:val="1"/>
        <w:numPr>
          <w:ilvl w:val="0"/>
          <w:numId w:val="2"/>
        </w:numPr>
        <w:spacing w:after="280" w:line="276" w:lineRule="auto"/>
        <w:ind w:left="720" w:hanging="360"/>
        <w:jc w:val="both"/>
        <w:rPr>
          <w:rFonts w:ascii="Rubik" w:cs="Rubik" w:eastAsia="Rubik" w:hAnsi="Rubik"/>
        </w:rPr>
      </w:pPr>
      <w:r w:rsidDel="00000000" w:rsidR="00000000" w:rsidRPr="00000000">
        <w:rPr>
          <w:rFonts w:ascii="Rubik" w:cs="Rubik" w:eastAsia="Rubik" w:hAnsi="Rubik"/>
          <w:rtl w:val="0"/>
        </w:rPr>
        <w:t xml:space="preserve"> provided accurate, sincere and complete information to the contracting authority within the context of this procurement procedure.</w:t>
      </w:r>
    </w:p>
    <w:p w:rsidR="00000000" w:rsidDel="00000000" w:rsidP="00000000" w:rsidRDefault="00000000" w:rsidRPr="00000000" w14:paraId="00000023">
      <w:pPr>
        <w:spacing w:line="276" w:lineRule="auto"/>
        <w:rPr>
          <w:rFonts w:ascii="Rubik" w:cs="Rubik" w:eastAsia="Rubik" w:hAnsi="Rubik"/>
        </w:rPr>
      </w:pPr>
      <w:bookmarkStart w:colFirst="0" w:colLast="0" w:name="_heading=h.gjdgxs" w:id="0"/>
      <w:bookmarkEnd w:id="0"/>
      <w:r w:rsidDel="00000000" w:rsidR="00000000" w:rsidRPr="00000000">
        <w:rPr>
          <w:rtl w:val="0"/>
        </w:rPr>
      </w:r>
    </w:p>
    <w:p w:rsidR="00000000" w:rsidDel="00000000" w:rsidP="00000000" w:rsidRDefault="00000000" w:rsidRPr="00000000" w14:paraId="00000024">
      <w:pPr>
        <w:spacing w:line="276" w:lineRule="auto"/>
        <w:rPr>
          <w:rFonts w:ascii="Rubik" w:cs="Rubik" w:eastAsia="Rubik" w:hAnsi="Rubik"/>
        </w:rPr>
      </w:pPr>
      <w:r w:rsidDel="00000000" w:rsidR="00000000" w:rsidRPr="00000000">
        <w:rPr>
          <w:rFonts w:ascii="Rubik" w:cs="Rubik" w:eastAsia="Rubik" w:hAnsi="Rubik"/>
          <w:rtl w:val="0"/>
        </w:rPr>
        <w:t xml:space="preserve">Place and Date__________________</w:t>
        <w:tab/>
      </w:r>
    </w:p>
    <w:p w:rsidR="00000000" w:rsidDel="00000000" w:rsidP="00000000" w:rsidRDefault="00000000" w:rsidRPr="00000000" w14:paraId="00000025">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6">
      <w:pPr>
        <w:spacing w:line="276" w:lineRule="auto"/>
        <w:rPr>
          <w:rFonts w:ascii="Rubik" w:cs="Rubik" w:eastAsia="Rubik" w:hAnsi="Rubik"/>
        </w:rPr>
      </w:pPr>
      <w:r w:rsidDel="00000000" w:rsidR="00000000" w:rsidRPr="00000000">
        <w:rPr>
          <w:rtl w:val="0"/>
        </w:rPr>
      </w:r>
    </w:p>
    <w:p w:rsidR="00000000" w:rsidDel="00000000" w:rsidP="00000000" w:rsidRDefault="00000000" w:rsidRPr="00000000" w14:paraId="00000027">
      <w:pPr>
        <w:spacing w:line="276" w:lineRule="auto"/>
        <w:rPr>
          <w:rFonts w:ascii="Rubik" w:cs="Rubik" w:eastAsia="Rubik" w:hAnsi="Rubik"/>
          <w:i w:val="1"/>
          <w:sz w:val="20"/>
          <w:szCs w:val="20"/>
        </w:rPr>
      </w:pPr>
      <w:r w:rsidDel="00000000" w:rsidR="00000000" w:rsidRPr="00000000">
        <w:rPr>
          <w:rFonts w:ascii="Rubik" w:cs="Rubik" w:eastAsia="Rubik" w:hAnsi="Rubik"/>
          <w:rtl w:val="0"/>
        </w:rPr>
        <w:t xml:space="preserve">Signature__________________</w:t>
      </w:r>
      <w:r w:rsidDel="00000000" w:rsidR="00000000" w:rsidRPr="00000000">
        <w:rPr>
          <w:rtl w:val="0"/>
        </w:rPr>
      </w:r>
    </w:p>
    <w:sectPr>
      <w:headerReference r:id="rId8" w:type="default"/>
      <w:footerReference r:id="rId9" w:type="default"/>
      <w:pgSz w:h="16840" w:w="11910" w:orient="portrait"/>
      <w:pgMar w:bottom="1843" w:top="2552" w:left="992" w:right="995" w:header="85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ubik">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6912"/>
      </w:tabs>
      <w:spacing w:after="0" w:before="0" w:line="240" w:lineRule="auto"/>
      <w:ind w:left="0" w:right="0" w:firstLine="0"/>
      <w:jc w:val="left"/>
      <w:rPr>
        <w:rFonts w:ascii="Garamond" w:cs="Garamond" w:eastAsia="Garamond" w:hAnsi="Garamond"/>
        <w:b w:val="1"/>
        <w:i w:val="0"/>
        <w:smallCaps w:val="0"/>
        <w:strike w:val="0"/>
        <w:color w:val="1f497d"/>
        <w:sz w:val="16"/>
        <w:szCs w:val="16"/>
        <w:u w:val="none"/>
        <w:shd w:fill="auto" w:val="clear"/>
        <w:vertAlign w:val="baseline"/>
      </w:rPr>
    </w:pPr>
    <w:r w:rsidDel="00000000" w:rsidR="00000000" w:rsidRPr="00000000">
      <w:rPr>
        <w:rFonts w:ascii="Garamond" w:cs="Garamond" w:eastAsia="Garamond" w:hAnsi="Garamond"/>
        <w:b w:val="1"/>
        <w:i w:val="0"/>
        <w:smallCaps w:val="0"/>
        <w:strike w:val="0"/>
        <w:color w:val="1f497d"/>
        <w:sz w:val="16"/>
        <w:szCs w:val="16"/>
        <w:u w:val="none"/>
        <w:shd w:fill="auto" w:val="clear"/>
        <w:vertAlign w:val="baseline"/>
        <w:rtl w:val="0"/>
      </w:rPr>
      <w:t xml:space="preserve">CESIE ETS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i w:val="0"/>
        <w:smallCaps w:val="0"/>
        <w:strike w:val="0"/>
        <w:color w:val="000000"/>
        <w:sz w:val="16"/>
        <w:szCs w:val="16"/>
        <w:u w:val="none"/>
        <w:shd w:fill="auto" w:val="clear"/>
        <w:vertAlign w:val="baseline"/>
      </w:rPr>
    </w:pP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Registered office: Via B. Leto, 1 - 90040 Trappeto (PA)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0"/>
        <w:i w:val="0"/>
        <w:smallCaps w:val="0"/>
        <w:strike w:val="0"/>
        <w:color w:val="000000"/>
        <w:sz w:val="16"/>
        <w:szCs w:val="16"/>
        <w:u w:val="none"/>
        <w:shd w:fill="auto" w:val="clear"/>
        <w:vertAlign w:val="baseline"/>
      </w:rPr>
    </w:pPr>
    <w:r w:rsidDel="00000000" w:rsidR="00000000" w:rsidRPr="00000000">
      <w:rPr>
        <w:rFonts w:ascii="Garamond" w:cs="Garamond" w:eastAsia="Garamond" w:hAnsi="Garamond"/>
        <w:b w:val="0"/>
        <w:i w:val="0"/>
        <w:smallCaps w:val="0"/>
        <w:strike w:val="0"/>
        <w:color w:val="000000"/>
        <w:sz w:val="16"/>
        <w:szCs w:val="16"/>
        <w:u w:val="none"/>
        <w:shd w:fill="auto" w:val="clear"/>
        <w:vertAlign w:val="baseline"/>
        <w:rtl w:val="0"/>
      </w:rPr>
      <w:t xml:space="preserve">Operative office: Via Roma, 94 - 90133 Palermo, Italy | C.F.97171570829 | Tel: +39 0916164224 - Fax: +39 091 5640816</w:t>
      <w:tab/>
    </w:r>
    <w:r w:rsidDel="00000000" w:rsidR="00000000" w:rsidRPr="00000000">
      <w:rPr>
        <w:rFonts w:ascii="Garamond" w:cs="Garamond" w:eastAsia="Garamond" w:hAnsi="Garamond"/>
        <w:b w:val="1"/>
        <w:i w:val="0"/>
        <w:smallCaps w:val="0"/>
        <w:strike w:val="0"/>
        <w:color w:val="000000"/>
        <w:sz w:val="16"/>
        <w:szCs w:val="16"/>
        <w:u w:val="none"/>
        <w:shd w:fill="auto" w:val="clear"/>
        <w:vertAlign w:val="baseline"/>
        <w:rtl w:val="0"/>
      </w:rPr>
      <w:t xml:space="preserve">www.cesie.org</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aramond" w:cs="Garamond" w:eastAsia="Garamond" w:hAnsi="Garamond"/>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leader="none" w:pos="6912"/>
      </w:tabs>
      <w:rPr>
        <w:rFonts w:ascii="Garamond" w:cs="Garamond" w:eastAsia="Garamond" w:hAnsi="Garamond"/>
        <w:color w:val="808080"/>
        <w:sz w:val="15"/>
        <w:szCs w:val="15"/>
      </w:rPr>
    </w:pPr>
    <w:r w:rsidDel="00000000" w:rsidR="00000000" w:rsidRPr="00000000">
      <w:rPr>
        <w:rFonts w:ascii="Garamond" w:cs="Garamond" w:eastAsia="Garamond" w:hAnsi="Garamond"/>
        <w:color w:val="808080"/>
        <w:sz w:val="15"/>
        <w:szCs w:val="15"/>
        <w:rtl w:val="0"/>
      </w:rPr>
      <w:t xml:space="preserve">CESIE ETS is a non-profit organisation officially recognized by the Italian Government since 2001 and an ECSO (Civil Society Organisation with member organisations in more than 8 European countries) recognized by the European Commission DG EAC. </w:t>
      <w:br w:type="textWrapping"/>
      <w:t xml:space="preserve">CESIE ETS is accredited by the University of Palermo for internships and by the Sicilian Region for Vocational Training and orientation.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drawing>
        <wp:inline distB="0" distT="0" distL="0" distR="0">
          <wp:extent cx="2156460" cy="510540"/>
          <wp:effectExtent b="0" l="0" r="0" t="0"/>
          <wp:docPr descr="C:\Users\utente\Desktop\manuale.jpg" id="334246142" name="image1.jpg"/>
          <a:graphic>
            <a:graphicData uri="http://schemas.openxmlformats.org/drawingml/2006/picture">
              <pic:pic>
                <pic:nvPicPr>
                  <pic:cNvPr descr="C:\Users\utente\Desktop\manuale.jpg" id="0" name="image1.jpg"/>
                  <pic:cNvPicPr preferRelativeResize="0"/>
                </pic:nvPicPr>
                <pic:blipFill>
                  <a:blip r:embed="rId1"/>
                  <a:srcRect b="0" l="0" r="0" t="0"/>
                  <a:stretch>
                    <a:fillRect/>
                  </a:stretch>
                </pic:blipFill>
                <pic:spPr>
                  <a:xfrm>
                    <a:off x="0" y="0"/>
                    <a:ext cx="2156460" cy="51054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Pr>
      <w:pict>
        <v:shape id="WordPictureWatermark1" style="position:absolute;width:603.0pt;height:603.0pt;rotation:0;z-index:-503316481;mso-position-horizontal-relative:margin;mso-position-horizontal:absolute;margin-left:72.0pt;mso-position-vertical-relative:margin;mso-position-vertical:absolute;margin-top:116.5pt;" alt="" type="#_x0000_t75">
          <v:imagedata blacklevel="22938f" cropbottom="0f" cropleft="0f" cropright="0f" croptop="0f" gain="19661f" r:id="rId2" o:title="image2.jpg"/>
        </v:shape>
      </w:pic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32450B"/>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32450B"/>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32450B"/>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2450B"/>
    <w:rPr>
      <w:rFonts w:asciiTheme="majorHAnsi" w:cstheme="majorBidi" w:eastAsiaTheme="majorEastAsia" w:hAnsiTheme="majorHAnsi"/>
      <w:color w:val="0f4761" w:themeColor="accent1" w:themeShade="0000BF"/>
      <w:sz w:val="40"/>
      <w:szCs w:val="40"/>
      <w:lang w:val="en-GB"/>
    </w:rPr>
  </w:style>
  <w:style w:type="character" w:styleId="Titolo2Carattere" w:customStyle="1">
    <w:name w:val="Titolo 2 Carattere"/>
    <w:basedOn w:val="Carpredefinitoparagrafo"/>
    <w:link w:val="Titolo2"/>
    <w:uiPriority w:val="9"/>
    <w:semiHidden w:val="1"/>
    <w:rsid w:val="0032450B"/>
    <w:rPr>
      <w:rFonts w:asciiTheme="majorHAnsi" w:cstheme="majorBidi" w:eastAsiaTheme="majorEastAsia" w:hAnsiTheme="majorHAnsi"/>
      <w:color w:val="0f4761" w:themeColor="accent1" w:themeShade="0000BF"/>
      <w:sz w:val="32"/>
      <w:szCs w:val="32"/>
      <w:lang w:val="en-GB"/>
    </w:rPr>
  </w:style>
  <w:style w:type="character" w:styleId="Titolo3Carattere" w:customStyle="1">
    <w:name w:val="Titolo 3 Carattere"/>
    <w:basedOn w:val="Carpredefinitoparagrafo"/>
    <w:link w:val="Titolo3"/>
    <w:uiPriority w:val="9"/>
    <w:semiHidden w:val="1"/>
    <w:rsid w:val="0032450B"/>
    <w:rPr>
      <w:rFonts w:cstheme="majorBidi" w:eastAsiaTheme="majorEastAsia"/>
      <w:color w:val="0f4761" w:themeColor="accent1" w:themeShade="0000BF"/>
      <w:sz w:val="28"/>
      <w:szCs w:val="28"/>
      <w:lang w:val="en-GB"/>
    </w:rPr>
  </w:style>
  <w:style w:type="character" w:styleId="Titolo4Carattere" w:customStyle="1">
    <w:name w:val="Titolo 4 Carattere"/>
    <w:basedOn w:val="Carpredefinitoparagrafo"/>
    <w:link w:val="Titolo4"/>
    <w:uiPriority w:val="9"/>
    <w:semiHidden w:val="1"/>
    <w:rsid w:val="0032450B"/>
    <w:rPr>
      <w:rFonts w:cstheme="majorBidi" w:eastAsiaTheme="majorEastAsia"/>
      <w:i w:val="1"/>
      <w:iCs w:val="1"/>
      <w:color w:val="0f4761" w:themeColor="accent1" w:themeShade="0000BF"/>
      <w:lang w:val="en-GB"/>
    </w:rPr>
  </w:style>
  <w:style w:type="character" w:styleId="Titolo5Carattere" w:customStyle="1">
    <w:name w:val="Titolo 5 Carattere"/>
    <w:basedOn w:val="Carpredefinitoparagrafo"/>
    <w:link w:val="Titolo5"/>
    <w:uiPriority w:val="9"/>
    <w:semiHidden w:val="1"/>
    <w:rsid w:val="0032450B"/>
    <w:rPr>
      <w:rFonts w:cstheme="majorBidi" w:eastAsiaTheme="majorEastAsia"/>
      <w:color w:val="0f4761" w:themeColor="accent1" w:themeShade="0000BF"/>
      <w:lang w:val="en-GB"/>
    </w:rPr>
  </w:style>
  <w:style w:type="character" w:styleId="Titolo6Carattere" w:customStyle="1">
    <w:name w:val="Titolo 6 Carattere"/>
    <w:basedOn w:val="Carpredefinitoparagrafo"/>
    <w:link w:val="Titolo6"/>
    <w:uiPriority w:val="9"/>
    <w:semiHidden w:val="1"/>
    <w:rsid w:val="0032450B"/>
    <w:rPr>
      <w:rFonts w:cstheme="majorBidi" w:eastAsiaTheme="majorEastAsia"/>
      <w:i w:val="1"/>
      <w:iCs w:val="1"/>
      <w:color w:val="595959" w:themeColor="text1" w:themeTint="0000A6"/>
      <w:lang w:val="en-GB"/>
    </w:rPr>
  </w:style>
  <w:style w:type="character" w:styleId="Titolo7Carattere" w:customStyle="1">
    <w:name w:val="Titolo 7 Carattere"/>
    <w:basedOn w:val="Carpredefinitoparagrafo"/>
    <w:link w:val="Titolo7"/>
    <w:uiPriority w:val="9"/>
    <w:semiHidden w:val="1"/>
    <w:rsid w:val="0032450B"/>
    <w:rPr>
      <w:rFonts w:cstheme="majorBidi" w:eastAsiaTheme="majorEastAsia"/>
      <w:color w:val="595959" w:themeColor="text1" w:themeTint="0000A6"/>
      <w:lang w:val="en-GB"/>
    </w:rPr>
  </w:style>
  <w:style w:type="character" w:styleId="Titolo8Carattere" w:customStyle="1">
    <w:name w:val="Titolo 8 Carattere"/>
    <w:basedOn w:val="Carpredefinitoparagrafo"/>
    <w:link w:val="Titolo8"/>
    <w:uiPriority w:val="9"/>
    <w:semiHidden w:val="1"/>
    <w:rsid w:val="0032450B"/>
    <w:rPr>
      <w:rFonts w:cstheme="majorBidi" w:eastAsiaTheme="majorEastAsia"/>
      <w:i w:val="1"/>
      <w:iCs w:val="1"/>
      <w:color w:val="272727" w:themeColor="text1" w:themeTint="0000D8"/>
      <w:lang w:val="en-GB"/>
    </w:rPr>
  </w:style>
  <w:style w:type="character" w:styleId="Titolo9Carattere" w:customStyle="1">
    <w:name w:val="Titolo 9 Carattere"/>
    <w:basedOn w:val="Carpredefinitoparagrafo"/>
    <w:link w:val="Titolo9"/>
    <w:uiPriority w:val="9"/>
    <w:semiHidden w:val="1"/>
    <w:rsid w:val="0032450B"/>
    <w:rPr>
      <w:rFonts w:cstheme="majorBidi" w:eastAsiaTheme="majorEastAsia"/>
      <w:color w:val="272727" w:themeColor="text1" w:themeTint="0000D8"/>
      <w:lang w:val="en-GB"/>
    </w:rPr>
  </w:style>
  <w:style w:type="character" w:styleId="TitoloCarattere" w:customStyle="1">
    <w:name w:val="Titolo Carattere"/>
    <w:basedOn w:val="Carpredefinitoparagrafo"/>
    <w:link w:val="Titolo"/>
    <w:uiPriority w:val="10"/>
    <w:rsid w:val="0032450B"/>
    <w:rPr>
      <w:rFonts w:asciiTheme="majorHAnsi" w:cstheme="majorBidi" w:eastAsiaTheme="majorEastAsia" w:hAnsiTheme="majorHAnsi"/>
      <w:spacing w:val="-10"/>
      <w:kern w:val="28"/>
      <w:sz w:val="56"/>
      <w:szCs w:val="56"/>
      <w:lang w:val="en-GB"/>
    </w:rPr>
  </w:style>
  <w:style w:type="character" w:styleId="SottotitoloCarattere" w:customStyle="1">
    <w:name w:val="Sottotitolo Carattere"/>
    <w:basedOn w:val="Carpredefinitoparagrafo"/>
    <w:link w:val="Sottotitolo"/>
    <w:uiPriority w:val="11"/>
    <w:rsid w:val="0032450B"/>
    <w:rPr>
      <w:rFonts w:cstheme="majorBidi" w:eastAsiaTheme="majorEastAsia"/>
      <w:color w:val="595959" w:themeColor="text1" w:themeTint="0000A6"/>
      <w:spacing w:val="15"/>
      <w:sz w:val="28"/>
      <w:szCs w:val="28"/>
      <w:lang w:val="en-GB"/>
    </w:rPr>
  </w:style>
  <w:style w:type="paragraph" w:styleId="Citazione">
    <w:name w:val="Quote"/>
    <w:basedOn w:val="Normale"/>
    <w:next w:val="Normale"/>
    <w:link w:val="CitazioneCarattere"/>
    <w:uiPriority w:val="29"/>
    <w:qFormat w:val="1"/>
    <w:rsid w:val="0032450B"/>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32450B"/>
    <w:rPr>
      <w:i w:val="1"/>
      <w:iCs w:val="1"/>
      <w:color w:val="404040" w:themeColor="text1" w:themeTint="0000BF"/>
      <w:lang w:val="en-GB"/>
    </w:rPr>
  </w:style>
  <w:style w:type="paragraph" w:styleId="Paragrafoelenco">
    <w:name w:val="List Paragraph"/>
    <w:basedOn w:val="Normale"/>
    <w:uiPriority w:val="1"/>
    <w:qFormat w:val="1"/>
    <w:rsid w:val="0032450B"/>
    <w:pPr>
      <w:ind w:left="720"/>
      <w:contextualSpacing w:val="1"/>
    </w:pPr>
  </w:style>
  <w:style w:type="character" w:styleId="Enfasiintensa">
    <w:name w:val="Intense Emphasis"/>
    <w:basedOn w:val="Carpredefinitoparagrafo"/>
    <w:uiPriority w:val="21"/>
    <w:qFormat w:val="1"/>
    <w:rsid w:val="0032450B"/>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3245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32450B"/>
    <w:rPr>
      <w:i w:val="1"/>
      <w:iCs w:val="1"/>
      <w:color w:val="0f4761" w:themeColor="accent1" w:themeShade="0000BF"/>
      <w:lang w:val="en-GB"/>
    </w:rPr>
  </w:style>
  <w:style w:type="character" w:styleId="Riferimentointenso">
    <w:name w:val="Intense Reference"/>
    <w:basedOn w:val="Carpredefinitoparagrafo"/>
    <w:uiPriority w:val="32"/>
    <w:qFormat w:val="1"/>
    <w:rsid w:val="0032450B"/>
    <w:rPr>
      <w:b w:val="1"/>
      <w:bCs w:val="1"/>
      <w:smallCaps w:val="1"/>
      <w:color w:val="0f4761" w:themeColor="accent1" w:themeShade="0000BF"/>
      <w:spacing w:val="5"/>
    </w:rPr>
  </w:style>
  <w:style w:type="table" w:styleId="TableNormal" w:customStyle="1">
    <w:name w:val="Table Normal"/>
    <w:uiPriority w:val="2"/>
    <w:semiHidden w:val="1"/>
    <w:unhideWhenUsed w:val="1"/>
    <w:qFormat w:val="1"/>
    <w:rsid w:val="0032450B"/>
    <w:pPr>
      <w:widowControl w:val="0"/>
      <w:autoSpaceDE w:val="0"/>
      <w:autoSpaceDN w:val="0"/>
      <w:spacing w:after="0" w:line="240" w:lineRule="auto"/>
    </w:pPr>
    <w:rPr>
      <w:kern w:val="0"/>
      <w:sz w:val="22"/>
      <w:szCs w:val="22"/>
      <w:lang w:val="en-US"/>
    </w:rPr>
    <w:tblPr>
      <w:tblInd w:w="0.0" w:type="dxa"/>
      <w:tblCellMar>
        <w:top w:w="0.0" w:type="dxa"/>
        <w:left w:w="0.0" w:type="dxa"/>
        <w:bottom w:w="0.0" w:type="dxa"/>
        <w:right w:w="0.0" w:type="dxa"/>
      </w:tblCellMar>
    </w:tblPr>
  </w:style>
  <w:style w:type="paragraph" w:styleId="Sommario1">
    <w:name w:val="toc 1"/>
    <w:basedOn w:val="Normale"/>
    <w:uiPriority w:val="1"/>
    <w:qFormat w:val="1"/>
    <w:rsid w:val="0032450B"/>
    <w:pPr>
      <w:spacing w:before="271"/>
      <w:ind w:left="579" w:hanging="439"/>
    </w:pPr>
    <w:rPr>
      <w:sz w:val="20"/>
      <w:szCs w:val="20"/>
    </w:rPr>
  </w:style>
  <w:style w:type="paragraph" w:styleId="Corpotesto">
    <w:name w:val="Body Text"/>
    <w:basedOn w:val="Normale"/>
    <w:link w:val="CorpotestoCarattere"/>
    <w:uiPriority w:val="1"/>
    <w:qFormat w:val="1"/>
    <w:rsid w:val="0032450B"/>
  </w:style>
  <w:style w:type="character" w:styleId="CorpotestoCarattere" w:customStyle="1">
    <w:name w:val="Corpo testo Carattere"/>
    <w:basedOn w:val="Carpredefinitoparagrafo"/>
    <w:link w:val="Corpotesto"/>
    <w:uiPriority w:val="1"/>
    <w:rsid w:val="0032450B"/>
    <w:rPr>
      <w:rFonts w:ascii="Cambria" w:cs="Cambria" w:eastAsia="Cambria" w:hAnsi="Cambria"/>
      <w:kern w:val="0"/>
      <w:sz w:val="22"/>
      <w:szCs w:val="22"/>
      <w:lang w:val="en-US"/>
    </w:rPr>
  </w:style>
  <w:style w:type="paragraph" w:styleId="TableParagraph" w:customStyle="1">
    <w:name w:val="Table Paragraph"/>
    <w:basedOn w:val="Normale"/>
    <w:uiPriority w:val="1"/>
    <w:qFormat w:val="1"/>
    <w:rsid w:val="0032450B"/>
    <w:pPr>
      <w:ind w:left="829"/>
    </w:pPr>
  </w:style>
  <w:style w:type="character" w:styleId="Collegamentoipertestuale">
    <w:name w:val="Hyperlink"/>
    <w:basedOn w:val="Carpredefinitoparagrafo"/>
    <w:uiPriority w:val="99"/>
    <w:unhideWhenUsed w:val="1"/>
    <w:rsid w:val="0032450B"/>
    <w:rPr>
      <w:color w:val="467886" w:themeColor="hyperlink"/>
      <w:u w:val="single"/>
    </w:rPr>
  </w:style>
  <w:style w:type="character" w:styleId="Menzionenonrisolta">
    <w:name w:val="Unresolved Mention"/>
    <w:basedOn w:val="Carpredefinitoparagrafo"/>
    <w:uiPriority w:val="99"/>
    <w:semiHidden w:val="1"/>
    <w:unhideWhenUsed w:val="1"/>
    <w:rsid w:val="0032450B"/>
    <w:rPr>
      <w:color w:val="605e5c"/>
      <w:shd w:color="auto" w:fill="e1dfdd" w:val="clear"/>
    </w:rPr>
  </w:style>
  <w:style w:type="paragraph" w:styleId="Intestazione">
    <w:name w:val="header"/>
    <w:basedOn w:val="Normale"/>
    <w:link w:val="IntestazioneCarattere"/>
    <w:uiPriority w:val="99"/>
    <w:unhideWhenUsed w:val="1"/>
    <w:rsid w:val="0032450B"/>
    <w:pPr>
      <w:tabs>
        <w:tab w:val="center" w:pos="4819"/>
        <w:tab w:val="right" w:pos="9638"/>
      </w:tabs>
    </w:pPr>
  </w:style>
  <w:style w:type="character" w:styleId="IntestazioneCarattere" w:customStyle="1">
    <w:name w:val="Intestazione Carattere"/>
    <w:basedOn w:val="Carpredefinitoparagrafo"/>
    <w:link w:val="Intestazione"/>
    <w:uiPriority w:val="99"/>
    <w:rsid w:val="0032450B"/>
    <w:rPr>
      <w:rFonts w:ascii="Cambria" w:cs="Cambria" w:eastAsia="Cambria" w:hAnsi="Cambria"/>
      <w:kern w:val="0"/>
      <w:sz w:val="22"/>
      <w:szCs w:val="22"/>
      <w:lang w:val="en-US"/>
    </w:rPr>
  </w:style>
  <w:style w:type="paragraph" w:styleId="Pidipagina">
    <w:name w:val="footer"/>
    <w:basedOn w:val="Normale"/>
    <w:link w:val="PidipaginaCarattere"/>
    <w:uiPriority w:val="99"/>
    <w:unhideWhenUsed w:val="1"/>
    <w:rsid w:val="0032450B"/>
    <w:pPr>
      <w:tabs>
        <w:tab w:val="center" w:pos="4819"/>
        <w:tab w:val="right" w:pos="9638"/>
      </w:tabs>
    </w:pPr>
  </w:style>
  <w:style w:type="character" w:styleId="PidipaginaCarattere" w:customStyle="1">
    <w:name w:val="Piè di pagina Carattere"/>
    <w:basedOn w:val="Carpredefinitoparagrafo"/>
    <w:link w:val="Pidipagina"/>
    <w:uiPriority w:val="99"/>
    <w:rsid w:val="0032450B"/>
    <w:rPr>
      <w:rFonts w:ascii="Cambria" w:cs="Cambria" w:eastAsia="Cambria" w:hAnsi="Cambria"/>
      <w:kern w:val="0"/>
      <w:sz w:val="22"/>
      <w:szCs w:val="22"/>
      <w:lang w:val="en-US"/>
    </w:rPr>
  </w:style>
  <w:style w:type="paragraph" w:styleId="Testonotaapidipagina">
    <w:name w:val="footnote text"/>
    <w:basedOn w:val="Normale"/>
    <w:link w:val="TestonotaapidipaginaCarattere"/>
    <w:uiPriority w:val="99"/>
    <w:semiHidden w:val="1"/>
    <w:unhideWhenUsed w:val="1"/>
    <w:rsid w:val="00AA3925"/>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AA3925"/>
    <w:rPr>
      <w:rFonts w:ascii="Cambria" w:cs="Cambria" w:eastAsia="Cambria" w:hAnsi="Cambria"/>
      <w:kern w:val="0"/>
      <w:sz w:val="20"/>
      <w:szCs w:val="20"/>
      <w:lang w:val="en-US"/>
    </w:rPr>
  </w:style>
  <w:style w:type="character" w:styleId="Rimandonotaapidipagina">
    <w:name w:val="footnote reference"/>
    <w:basedOn w:val="Carpredefinitoparagrafo"/>
    <w:uiPriority w:val="99"/>
    <w:semiHidden w:val="1"/>
    <w:unhideWhenUsed w:val="1"/>
    <w:rsid w:val="00AA3925"/>
    <w:rPr>
      <w:vertAlign w:val="superscript"/>
    </w:rPr>
  </w:style>
  <w:style w:type="table" w:styleId="Table1">
    <w:basedOn w:val="TableNormal"/>
    <w:pPr>
      <w:widowControl w:val="0"/>
      <w:spacing w:after="0" w:line="240" w:lineRule="auto"/>
    </w:pPr>
    <w:rPr>
      <w:sz w:val="22"/>
      <w:szCs w:val="22"/>
    </w:rPr>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Pr>
  </w:style>
  <w:style w:type="table" w:styleId="Table2">
    <w:basedOn w:val="TableNormal"/>
    <w:pPr>
      <w:spacing w:after="0" w:line="240" w:lineRule="auto"/>
    </w:pPr>
    <w:rPr>
      <w:sz w:val="22"/>
      <w:szCs w:val="22"/>
    </w:rPr>
    <w:tblPr>
      <w:tblStyleRowBandSize w:val="1"/>
      <w:tblStyleColBandSize w:val="1"/>
      <w:tblCellMar>
        <w:top w:w="0.0" w:type="dxa"/>
        <w:left w:w="115.0" w:type="dxa"/>
        <w:bottom w:w="0.0" w:type="dxa"/>
        <w:right w:w="115.0" w:type="dxa"/>
      </w:tblCellMar>
    </w:tblPr>
    <w:tcPr>
      <w:shd w:fill="bde9fa" w:val="clear"/>
    </w:tcPr>
    <w:tblStylePr w:type="band1Horz">
      <w:tcPr>
        <w:shd w:fill="7bd3f5" w:val="clear"/>
      </w:tcPr>
    </w:tblStylePr>
    <w:tblStylePr w:type="band1Vert">
      <w:tcPr>
        <w:shd w:fill="7bd3f5" w:val="clear"/>
      </w:tcPr>
    </w:tblStylePr>
    <w:tblStylePr w:type="firstCol">
      <w:rPr>
        <w:b w:val="1"/>
      </w:rPr>
    </w:tblStylePr>
    <w:tblStylePr w:type="firstRow">
      <w:rPr>
        <w:b w:val="1"/>
      </w:rPr>
    </w:tblStylePr>
    <w:tblStylePr w:type="lastCol">
      <w:rPr>
        <w:b w:val="1"/>
      </w:rPr>
    </w:tblStylePr>
    <w:tblStylePr w:type="lastRow">
      <w:rPr>
        <w:b w:val="1"/>
      </w:rPr>
      <w:tcPr>
        <w:tcBorders>
          <w:top w:color="39bef1" w:space="0" w:sz="18" w:val="single"/>
        </w:tcBorders>
      </w:tcPr>
    </w:tblStylePr>
  </w:style>
  <w:style w:type="table" w:styleId="Table3">
    <w:basedOn w:val="TableNormal"/>
    <w:pPr>
      <w:spacing w:after="0" w:line="240" w:lineRule="auto"/>
    </w:pPr>
    <w:rPr>
      <w:sz w:val="22"/>
      <w:szCs w:val="22"/>
    </w:rPr>
    <w:tblPr>
      <w:tblStyleRowBandSize w:val="1"/>
      <w:tblStyleColBandSize w:val="1"/>
      <w:tblCellMar>
        <w:top w:w="0.0" w:type="dxa"/>
        <w:left w:w="115.0" w:type="dxa"/>
        <w:bottom w:w="0.0" w:type="dxa"/>
        <w:right w:w="115.0" w:type="dxa"/>
      </w:tblCellMar>
    </w:tblPr>
    <w:tcPr>
      <w:shd w:fill="bde9fa" w:val="clear"/>
    </w:tcPr>
    <w:tblStylePr w:type="band1Horz">
      <w:tcPr>
        <w:shd w:fill="7bd3f5" w:val="clear"/>
      </w:tcPr>
    </w:tblStylePr>
    <w:tblStylePr w:type="band1Vert">
      <w:tcPr>
        <w:shd w:fill="7bd3f5" w:val="clear"/>
      </w:tcPr>
    </w:tblStylePr>
    <w:tblStylePr w:type="firstCol">
      <w:rPr>
        <w:b w:val="1"/>
      </w:rPr>
    </w:tblStylePr>
    <w:tblStylePr w:type="firstRow">
      <w:rPr>
        <w:b w:val="1"/>
      </w:rPr>
    </w:tblStylePr>
    <w:tblStylePr w:type="lastCol">
      <w:rPr>
        <w:b w:val="1"/>
      </w:rPr>
    </w:tblStylePr>
    <w:tblStylePr w:type="lastRow">
      <w:rPr>
        <w:b w:val="1"/>
      </w:rPr>
      <w:tcPr>
        <w:tcBorders>
          <w:top w:color="39bef1" w:space="0" w:sz="18" w:val="single"/>
        </w:tcBorders>
      </w:tcPr>
    </w:tblStyle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10" Type="http://schemas.openxmlformats.org/officeDocument/2006/relationships/font" Target="fonts/Rubik-boldItalic.ttf"/><Relationship Id="rId9" Type="http://schemas.openxmlformats.org/officeDocument/2006/relationships/font" Target="fonts/Rubik-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Rubik-regular.ttf"/><Relationship Id="rId8" Type="http://schemas.openxmlformats.org/officeDocument/2006/relationships/font" Target="fonts/Rubik-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wE+m7fz6LTqzd4vrUWYvrdnjQ==">CgMxLjAyCGguZ2pkZ3hzOAByITFrOG90MnJDdlR4TzBxZHFFVEtic2VlZFQ4bS1tRzBBcw==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2025-09-09T14:01:00Z</dcterms:created>
  <dc:creator>Rūta Grigaliūnaitė – CESIE ETS</dc:creator>
</cp:coreProperties>
</file>